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407" w:rsidRDefault="00605407"/>
    <w:p w:rsidR="00334263" w:rsidRDefault="00334263"/>
    <w:p w:rsidR="00334263" w:rsidRDefault="00334263" w:rsidP="00334263">
      <w:pPr>
        <w:pStyle w:val="NormalWeb"/>
      </w:pPr>
      <w:r>
        <w:t xml:space="preserve">Dünya ticareti hacimlerinde 2015' den bu yana belirgin bir yavaşlama ile karşı karşıyayız. Ancak bu tür karşılaştırmalar yaparken sadece yıllık bazda değişimleri değil, onar-yirmişer yıllık ortalamalar üzerinden de yıllık artışların değişimini değerlendirmek gerekir. Örneğin </w:t>
      </w:r>
      <w:r>
        <w:rPr>
          <w:rStyle w:val="css-901oao"/>
        </w:rPr>
        <w:t>Ticaret Örgütünün raporuna göre dünya</w:t>
      </w:r>
      <w:r>
        <w:t xml:space="preserve"> </w:t>
      </w:r>
      <w:r>
        <w:rPr>
          <w:rStyle w:val="css-901oao"/>
        </w:rPr>
        <w:t>ticaretindeki</w:t>
      </w:r>
      <w:r>
        <w:t xml:space="preserve"> </w:t>
      </w:r>
      <w:r>
        <w:rPr>
          <w:rStyle w:val="css-901oao"/>
        </w:rPr>
        <w:t>büyüme 2014 de bile son 20 yılın yüzde 5.1’lik ortalamasının altında kalıyordu.</w:t>
      </w:r>
    </w:p>
    <w:p w:rsidR="00334263" w:rsidRDefault="00334263" w:rsidP="00334263">
      <w:pPr>
        <w:pStyle w:val="NormalWeb"/>
      </w:pPr>
      <w:r>
        <w:t>2019-2020 yılında küresel ticaret hacmindeki yavaşlama devam etti. Önceki yıl da koronavirüs etkisinin ekonomilerin büyümesini olumsuz etkilediği bir dönem yaşadık. Ardından tedarik zincirlerindeki yavaşlama büyüme performanslarını etkiledi.</w:t>
      </w:r>
    </w:p>
    <w:p w:rsidR="00334263" w:rsidRDefault="00334263" w:rsidP="00334263">
      <w:pPr>
        <w:pStyle w:val="NormalWeb"/>
      </w:pPr>
      <w:r>
        <w:t>2021 yılında ise dünya ticaretinde artış görüldü; hatta uzmanlar beklenenden daha hızlı bir şekilde iyileşme gösterdiği şeklinde açıklama yapıyordu. Nitekim uluslararası ticaretteki hareketlenme küresel ekonominin öncü göstergelerinden Baltık Kuru Yük Endeksi’ne de (Baltic Dry Index-BDI) yansıdı. BDI, 10 yıldan uzun süredir ilk kez 2021 ocak ayında hızlı yükselişe geçti. Uluslararası ticaretteki artış geçen yıla göre öyle hızlı yükseldi ki tedarik zincirlerinin yeniden hareketlenmesi konteyner bulma sıkıntısına neden oldu, uluslararası limanlarda konteyner bulmak zorlaştı.</w:t>
      </w:r>
    </w:p>
    <w:p w:rsidR="00334263" w:rsidRDefault="00334263" w:rsidP="00334263">
      <w:pPr>
        <w:pStyle w:val="NormalWeb"/>
      </w:pPr>
      <w:r>
        <w:t>Tüm bu süreçte para politikaları açısından hep düşük faiz ile bol paranın piyasaya sürülmesinin etkilerinin de gördük; özellikle ABD' de...</w:t>
      </w:r>
    </w:p>
    <w:p w:rsidR="00334263" w:rsidRDefault="00334263" w:rsidP="00334263">
      <w:pPr>
        <w:pStyle w:val="NormalWeb"/>
      </w:pPr>
      <w:r>
        <w:t>Ancak dünya ticaretindeki son dönemde bu değişimlerin ülkelerin büyüme sorunlarına katkısı sınırlı olmaya devam ettiğini görüyoruz.</w:t>
      </w:r>
    </w:p>
    <w:p w:rsidR="00334263" w:rsidRDefault="00334263" w:rsidP="00334263">
      <w:pPr>
        <w:pStyle w:val="NormalWeb"/>
      </w:pPr>
      <w:r>
        <w:t> </w:t>
      </w:r>
    </w:p>
    <w:p w:rsidR="00334263" w:rsidRDefault="00334263"/>
    <w:sectPr w:rsidR="00334263" w:rsidSect="006054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34263"/>
    <w:rsid w:val="00334263"/>
    <w:rsid w:val="006054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4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3426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s-901oao">
    <w:name w:val="css-901oao"/>
    <w:basedOn w:val="VarsaylanParagrafYazTipi"/>
    <w:rsid w:val="00334263"/>
  </w:style>
  <w:style w:type="paragraph" w:styleId="BalonMetni">
    <w:name w:val="Balloon Text"/>
    <w:basedOn w:val="Normal"/>
    <w:link w:val="BalonMetniChar"/>
    <w:uiPriority w:val="99"/>
    <w:semiHidden/>
    <w:unhideWhenUsed/>
    <w:rsid w:val="0033426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42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64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2024-06-04T10:23:00Z</dcterms:created>
  <dcterms:modified xsi:type="dcterms:W3CDTF">2024-06-04T10:23:00Z</dcterms:modified>
</cp:coreProperties>
</file>